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drawing>
          <wp:inline distB="0" distT="0" distL="114300" distR="114300">
            <wp:extent cx="5731200" cy="13970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Agenda:</w:t>
        <w:tab/>
        <w:tab/>
      </w:r>
      <w:r w:rsidDel="00000000" w:rsidR="00000000" w:rsidRPr="00000000">
        <w:rPr>
          <w:rtl w:val="0"/>
        </w:rPr>
        <w:t xml:space="preserve">Algemene Ledenvergadering M.B.V. Green Eagles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Datum:</w:t>
        <w:tab/>
        <w:tab/>
      </w:r>
      <w:r w:rsidDel="00000000" w:rsidR="00000000" w:rsidRPr="00000000">
        <w:rPr>
          <w:rtl w:val="0"/>
        </w:rPr>
        <w:t xml:space="preserve">vrijdag 21 oktober 2016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Aanvangstijd:</w:t>
      </w:r>
      <w:r w:rsidDel="00000000" w:rsidR="00000000" w:rsidRPr="00000000">
        <w:rPr>
          <w:rtl w:val="0"/>
        </w:rPr>
        <w:tab/>
        <w:t xml:space="preserve">20.00 uur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Plaats:</w:t>
        <w:tab/>
        <w:tab/>
      </w:r>
      <w:r w:rsidDel="00000000" w:rsidR="00000000" w:rsidRPr="00000000">
        <w:rPr>
          <w:rtl w:val="0"/>
        </w:rPr>
        <w:t xml:space="preserve">Clubhuis, Maassluis Haydnlaan 1a </w:t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0</wp:posOffset>
                </wp:positionV>
                <wp:extent cx="60579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899" cy="0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0</wp:posOffset>
                </wp:positionV>
                <wp:extent cx="6057900" cy="12700"/>
                <wp:effectExtent b="0" l="0" r="0" t="0"/>
                <wp:wrapTopAndBottom distB="0" dist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Opening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Mededelingen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Vaststelling van de notulen ALV juni 2016 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Vaststellen agenda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Terugkoppeling rondvraag ALV juni 2016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Jaarrekening en balans 2015/2016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Begroting 2016/2017 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Jaarverslag kascontrolecommissie 2015/2016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Pauze</w:t>
      </w:r>
    </w:p>
    <w:p w:rsidR="00000000" w:rsidDel="00000000" w:rsidP="00000000" w:rsidRDefault="00000000" w:rsidRPr="00000000">
      <w:pPr>
        <w:tabs>
          <w:tab w:val="right" w:pos="9026"/>
        </w:tabs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Jaarverslagen overige commissies.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Bestuursbeleid seizoen 2016/2017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Festiviteiten seizoen 2016/2017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50 jarig jubileum 2017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Voortgang sportzaal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Rondvraag</w:t>
      </w:r>
    </w:p>
    <w:p w:rsidR="00000000" w:rsidDel="00000000" w:rsidP="00000000" w:rsidRDefault="00000000" w:rsidRPr="00000000">
      <w:pPr>
        <w:tabs>
          <w:tab w:val="left" w:pos="720"/>
          <w:tab w:val="right" w:pos="9026"/>
        </w:tabs>
        <w:spacing w:line="240" w:lineRule="auto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  <w:tab w:val="right" w:pos="9026"/>
        </w:tabs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Sluiting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